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1A" w:rsidRPr="00803EAE" w:rsidRDefault="00A5014D" w:rsidP="00E53E53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</w:t>
      </w:r>
      <w:r w:rsidR="00254054">
        <w:rPr>
          <w:rFonts w:ascii="Times New Roman" w:hAnsi="Times New Roman"/>
        </w:rPr>
        <w:t xml:space="preserve"> </w:t>
      </w:r>
      <w:r w:rsidR="00422DA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к </w:t>
      </w:r>
      <w:r w:rsidR="0058091A" w:rsidRPr="0058091A">
        <w:rPr>
          <w:rFonts w:ascii="Times New Roman" w:hAnsi="Times New Roman"/>
        </w:rPr>
        <w:t xml:space="preserve">документации об электронном аукционе </w:t>
      </w:r>
    </w:p>
    <w:p w:rsidR="0058091A" w:rsidRPr="00803EAE" w:rsidRDefault="0058091A" w:rsidP="00E53E53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:rsidR="0058091A" w:rsidRPr="00803EAE" w:rsidRDefault="0058091A" w:rsidP="00E53E53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186821" w:rsidRDefault="005B0D6B" w:rsidP="00E53E53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И </w:t>
      </w:r>
      <w:r w:rsidR="00186821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A444EF" w:rsidRDefault="00CF46CC" w:rsidP="00A444E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r w:rsidR="00A444EF">
        <w:rPr>
          <w:rFonts w:ascii="Times New Roman" w:hAnsi="Times New Roman"/>
          <w:b/>
          <w:sz w:val="24"/>
          <w:szCs w:val="24"/>
        </w:rPr>
        <w:t>оставленное</w:t>
      </w:r>
      <w:proofErr w:type="gramEnd"/>
      <w:r w:rsidR="00A444EF">
        <w:rPr>
          <w:rFonts w:ascii="Times New Roman" w:hAnsi="Times New Roman"/>
          <w:b/>
          <w:sz w:val="24"/>
          <w:szCs w:val="24"/>
        </w:rPr>
        <w:t xml:space="preserve"> в соответствии с постановлением Правительства Российской Федерации </w:t>
      </w:r>
      <w:r>
        <w:rPr>
          <w:rFonts w:ascii="Times New Roman" w:hAnsi="Times New Roman"/>
          <w:b/>
          <w:sz w:val="24"/>
          <w:szCs w:val="24"/>
        </w:rPr>
        <w:t>от 15 ноября 2017 года № 1380</w:t>
      </w:r>
    </w:p>
    <w:p w:rsidR="00437396" w:rsidRDefault="00437396" w:rsidP="00E53E5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12921" w:type="dxa"/>
        <w:jc w:val="center"/>
        <w:tblInd w:w="-900" w:type="dxa"/>
        <w:tblLayout w:type="fixed"/>
        <w:tblLook w:val="04A0" w:firstRow="1" w:lastRow="0" w:firstColumn="1" w:lastColumn="0" w:noHBand="0" w:noVBand="1"/>
      </w:tblPr>
      <w:tblGrid>
        <w:gridCol w:w="826"/>
        <w:gridCol w:w="2173"/>
        <w:gridCol w:w="3276"/>
        <w:gridCol w:w="1653"/>
        <w:gridCol w:w="1418"/>
        <w:gridCol w:w="1403"/>
        <w:gridCol w:w="2172"/>
      </w:tblGrid>
      <w:tr w:rsidR="001E4440" w:rsidRPr="00920502" w:rsidTr="003272E8">
        <w:trPr>
          <w:trHeight w:val="1165"/>
          <w:jc w:val="center"/>
        </w:trPr>
        <w:tc>
          <w:tcPr>
            <w:tcW w:w="826" w:type="dxa"/>
            <w:vMerge w:val="restart"/>
            <w:shd w:val="clear" w:color="auto" w:fill="D6C1E9" w:themeFill="accent4" w:themeFillTint="66"/>
            <w:vAlign w:val="center"/>
          </w:tcPr>
          <w:p w:rsidR="001E4440" w:rsidRPr="00920502" w:rsidRDefault="001E4440" w:rsidP="00363550">
            <w:pPr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0502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920502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920502">
              <w:rPr>
                <w:rFonts w:ascii="Times New Roman" w:hAnsi="Times New Roman"/>
                <w:b/>
                <w:color w:val="000000"/>
              </w:rPr>
              <w:t>/п</w:t>
            </w:r>
          </w:p>
        </w:tc>
        <w:tc>
          <w:tcPr>
            <w:tcW w:w="2173" w:type="dxa"/>
            <w:vMerge w:val="restart"/>
            <w:shd w:val="clear" w:color="auto" w:fill="D6C1E9" w:themeFill="accent4" w:themeFillTint="66"/>
            <w:vAlign w:val="center"/>
          </w:tcPr>
          <w:p w:rsidR="001E4440" w:rsidRPr="00920502" w:rsidRDefault="001E4440" w:rsidP="00363550">
            <w:pPr>
              <w:tabs>
                <w:tab w:val="left" w:pos="426"/>
              </w:tabs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0502">
              <w:rPr>
                <w:rFonts w:ascii="Times New Roman" w:hAnsi="Times New Roman"/>
                <w:b/>
                <w:color w:val="000000"/>
              </w:rPr>
              <w:t xml:space="preserve">МНН, Химическое, </w:t>
            </w:r>
            <w:proofErr w:type="spellStart"/>
            <w:r w:rsidRPr="00920502">
              <w:rPr>
                <w:rFonts w:ascii="Times New Roman" w:hAnsi="Times New Roman"/>
                <w:b/>
                <w:color w:val="000000"/>
              </w:rPr>
              <w:t>группировочное</w:t>
            </w:r>
            <w:proofErr w:type="spellEnd"/>
            <w:r w:rsidRPr="00920502">
              <w:rPr>
                <w:rFonts w:ascii="Times New Roman" w:hAnsi="Times New Roman"/>
                <w:b/>
                <w:color w:val="000000"/>
              </w:rPr>
              <w:t xml:space="preserve"> наименование</w:t>
            </w:r>
          </w:p>
        </w:tc>
        <w:tc>
          <w:tcPr>
            <w:tcW w:w="3276" w:type="dxa"/>
            <w:vMerge w:val="restart"/>
            <w:shd w:val="clear" w:color="auto" w:fill="D6C1E9" w:themeFill="accent4" w:themeFillTint="66"/>
            <w:vAlign w:val="center"/>
          </w:tcPr>
          <w:p w:rsidR="001E4440" w:rsidRPr="00920502" w:rsidRDefault="003272E8" w:rsidP="003272E8">
            <w:pPr>
              <w:pStyle w:val="21"/>
              <w:snapToGrid w:val="0"/>
              <w:spacing w:after="0" w:line="240" w:lineRule="auto"/>
              <w:ind w:left="5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</w:t>
            </w:r>
            <w:r w:rsidRPr="00920502">
              <w:rPr>
                <w:b/>
                <w:color w:val="000000"/>
                <w:sz w:val="22"/>
                <w:szCs w:val="22"/>
              </w:rPr>
              <w:t xml:space="preserve">екарственная форма </w:t>
            </w:r>
          </w:p>
        </w:tc>
        <w:tc>
          <w:tcPr>
            <w:tcW w:w="1653" w:type="dxa"/>
            <w:vMerge w:val="restart"/>
            <w:shd w:val="clear" w:color="auto" w:fill="D6C1E9" w:themeFill="accent4" w:themeFillTint="66"/>
            <w:vAlign w:val="center"/>
          </w:tcPr>
          <w:p w:rsidR="001E4440" w:rsidRPr="00920502" w:rsidRDefault="003272E8" w:rsidP="00363550">
            <w:pPr>
              <w:pStyle w:val="21"/>
              <w:snapToGrid w:val="0"/>
              <w:spacing w:after="0" w:line="240" w:lineRule="auto"/>
              <w:ind w:left="57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Pr="00920502">
              <w:rPr>
                <w:b/>
                <w:color w:val="000000"/>
                <w:sz w:val="22"/>
                <w:szCs w:val="22"/>
              </w:rPr>
              <w:t>озировка</w:t>
            </w:r>
            <w:r>
              <w:rPr>
                <w:b/>
                <w:color w:val="000000"/>
                <w:sz w:val="22"/>
                <w:szCs w:val="22"/>
              </w:rPr>
              <w:t>, ед. измерения</w:t>
            </w:r>
          </w:p>
        </w:tc>
        <w:tc>
          <w:tcPr>
            <w:tcW w:w="1418" w:type="dxa"/>
            <w:vMerge w:val="restart"/>
            <w:shd w:val="clear" w:color="auto" w:fill="D6C1E9" w:themeFill="accent4" w:themeFillTint="66"/>
            <w:vAlign w:val="center"/>
          </w:tcPr>
          <w:p w:rsidR="001E4440" w:rsidRPr="00920502" w:rsidRDefault="001E4440" w:rsidP="003272E8">
            <w:pPr>
              <w:pStyle w:val="21"/>
              <w:snapToGrid w:val="0"/>
              <w:spacing w:after="0" w:line="240" w:lineRule="auto"/>
              <w:ind w:left="57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920502">
              <w:rPr>
                <w:b/>
                <w:color w:val="000000"/>
                <w:sz w:val="22"/>
                <w:szCs w:val="22"/>
              </w:rPr>
              <w:t xml:space="preserve">Кол-во в ед. </w:t>
            </w:r>
            <w:proofErr w:type="spellStart"/>
            <w:r w:rsidRPr="00920502">
              <w:rPr>
                <w:b/>
                <w:color w:val="000000"/>
                <w:sz w:val="22"/>
                <w:szCs w:val="22"/>
              </w:rPr>
              <w:t>изм</w:t>
            </w:r>
            <w:proofErr w:type="spellEnd"/>
            <w:r w:rsidRPr="00920502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75" w:type="dxa"/>
            <w:gridSpan w:val="2"/>
            <w:shd w:val="clear" w:color="auto" w:fill="D6C1E9" w:themeFill="accent4" w:themeFillTint="66"/>
            <w:vAlign w:val="center"/>
          </w:tcPr>
          <w:p w:rsidR="001E4440" w:rsidRPr="00920502" w:rsidRDefault="001E4440" w:rsidP="00363550">
            <w:pPr>
              <w:pStyle w:val="21"/>
              <w:snapToGrid w:val="0"/>
              <w:spacing w:after="0" w:line="240" w:lineRule="auto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920502">
              <w:rPr>
                <w:b/>
                <w:color w:val="000000"/>
                <w:sz w:val="22"/>
                <w:szCs w:val="22"/>
              </w:rPr>
              <w:t>Эквивалентность</w:t>
            </w:r>
          </w:p>
        </w:tc>
      </w:tr>
      <w:tr w:rsidR="003272E8" w:rsidRPr="00920502" w:rsidTr="003272E8">
        <w:trPr>
          <w:jc w:val="center"/>
        </w:trPr>
        <w:tc>
          <w:tcPr>
            <w:tcW w:w="826" w:type="dxa"/>
            <w:vMerge/>
            <w:shd w:val="clear" w:color="auto" w:fill="D6C1E9" w:themeFill="accent4" w:themeFillTint="66"/>
            <w:vAlign w:val="center"/>
          </w:tcPr>
          <w:p w:rsidR="003272E8" w:rsidRPr="00920502" w:rsidRDefault="003272E8" w:rsidP="00363550">
            <w:pPr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73" w:type="dxa"/>
            <w:vMerge/>
            <w:shd w:val="clear" w:color="auto" w:fill="D6C1E9" w:themeFill="accent4" w:themeFillTint="66"/>
            <w:vAlign w:val="center"/>
          </w:tcPr>
          <w:p w:rsidR="003272E8" w:rsidRPr="00920502" w:rsidRDefault="003272E8" w:rsidP="00363550">
            <w:pPr>
              <w:tabs>
                <w:tab w:val="left" w:pos="426"/>
              </w:tabs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76" w:type="dxa"/>
            <w:vMerge/>
            <w:shd w:val="clear" w:color="auto" w:fill="D6C1E9" w:themeFill="accent4" w:themeFillTint="66"/>
            <w:vAlign w:val="center"/>
          </w:tcPr>
          <w:p w:rsidR="003272E8" w:rsidRPr="00920502" w:rsidRDefault="003272E8" w:rsidP="00363550">
            <w:pPr>
              <w:pStyle w:val="21"/>
              <w:snapToGrid w:val="0"/>
              <w:spacing w:after="0" w:line="240" w:lineRule="auto"/>
              <w:ind w:left="57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D6C1E9" w:themeFill="accent4" w:themeFillTint="66"/>
            <w:vAlign w:val="center"/>
          </w:tcPr>
          <w:p w:rsidR="003272E8" w:rsidRPr="00920502" w:rsidRDefault="003272E8" w:rsidP="00363550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D6C1E9" w:themeFill="accent4" w:themeFillTint="66"/>
          </w:tcPr>
          <w:p w:rsidR="003272E8" w:rsidRPr="00920502" w:rsidRDefault="003272E8" w:rsidP="00363550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03" w:type="dxa"/>
            <w:shd w:val="clear" w:color="auto" w:fill="D6C1E9" w:themeFill="accent4" w:themeFillTint="66"/>
            <w:vAlign w:val="center"/>
          </w:tcPr>
          <w:p w:rsidR="003272E8" w:rsidRPr="00920502" w:rsidRDefault="003272E8" w:rsidP="000D2B7D">
            <w:pPr>
              <w:pStyle w:val="21"/>
              <w:snapToGrid w:val="0"/>
              <w:spacing w:after="0" w:line="240" w:lineRule="auto"/>
              <w:ind w:left="57"/>
              <w:contextualSpacing/>
              <w:jc w:val="center"/>
              <w:rPr>
                <w:b/>
                <w:sz w:val="22"/>
                <w:szCs w:val="22"/>
              </w:rPr>
            </w:pPr>
            <w:r w:rsidRPr="00920502">
              <w:rPr>
                <w:b/>
                <w:color w:val="000000"/>
                <w:sz w:val="22"/>
                <w:szCs w:val="22"/>
              </w:rPr>
              <w:t xml:space="preserve">лекарственная форма </w:t>
            </w:r>
          </w:p>
        </w:tc>
        <w:tc>
          <w:tcPr>
            <w:tcW w:w="2172" w:type="dxa"/>
            <w:shd w:val="clear" w:color="auto" w:fill="D6C1E9" w:themeFill="accent4" w:themeFillTint="66"/>
            <w:vAlign w:val="center"/>
          </w:tcPr>
          <w:p w:rsidR="003272E8" w:rsidRPr="00920502" w:rsidRDefault="003272E8" w:rsidP="00363550">
            <w:pPr>
              <w:pStyle w:val="21"/>
              <w:snapToGrid w:val="0"/>
              <w:spacing w:after="0" w:line="240" w:lineRule="auto"/>
              <w:ind w:left="57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920502">
              <w:rPr>
                <w:b/>
                <w:color w:val="000000"/>
                <w:sz w:val="22"/>
                <w:szCs w:val="22"/>
              </w:rPr>
              <w:t>дозировка</w:t>
            </w:r>
          </w:p>
        </w:tc>
      </w:tr>
      <w:tr w:rsidR="003272E8" w:rsidRPr="00920502" w:rsidTr="003272E8">
        <w:trPr>
          <w:trHeight w:val="600"/>
          <w:jc w:val="center"/>
        </w:trPr>
        <w:tc>
          <w:tcPr>
            <w:tcW w:w="826" w:type="dxa"/>
            <w:vAlign w:val="center"/>
          </w:tcPr>
          <w:p w:rsidR="003272E8" w:rsidRPr="00920502" w:rsidRDefault="003272E8" w:rsidP="00363550">
            <w:pPr>
              <w:pStyle w:val="af2"/>
              <w:numPr>
                <w:ilvl w:val="0"/>
                <w:numId w:val="1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73" w:type="dxa"/>
            <w:vAlign w:val="center"/>
          </w:tcPr>
          <w:p w:rsidR="003272E8" w:rsidRPr="00920502" w:rsidRDefault="003272E8" w:rsidP="0036355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76" w:type="dxa"/>
            <w:vAlign w:val="center"/>
          </w:tcPr>
          <w:p w:rsidR="003272E8" w:rsidRPr="00920502" w:rsidRDefault="003272E8" w:rsidP="00A568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3272E8" w:rsidRPr="00920502" w:rsidRDefault="003272E8" w:rsidP="0036355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272E8" w:rsidRPr="00920502" w:rsidRDefault="003272E8" w:rsidP="00327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3272E8" w:rsidRPr="00C451E0" w:rsidRDefault="003272E8" w:rsidP="0036355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2" w:type="dxa"/>
            <w:vAlign w:val="center"/>
          </w:tcPr>
          <w:p w:rsidR="003272E8" w:rsidRPr="00920502" w:rsidRDefault="003272E8" w:rsidP="0036355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22DAF" w:rsidRPr="00920502" w:rsidTr="003272E8">
        <w:trPr>
          <w:trHeight w:val="600"/>
          <w:jc w:val="center"/>
        </w:trPr>
        <w:tc>
          <w:tcPr>
            <w:tcW w:w="826" w:type="dxa"/>
            <w:vAlign w:val="center"/>
          </w:tcPr>
          <w:p w:rsidR="00422DAF" w:rsidRPr="00920502" w:rsidRDefault="00422DAF" w:rsidP="00363550">
            <w:pPr>
              <w:pStyle w:val="af2"/>
              <w:numPr>
                <w:ilvl w:val="0"/>
                <w:numId w:val="1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73" w:type="dxa"/>
            <w:vAlign w:val="center"/>
          </w:tcPr>
          <w:p w:rsidR="00422DAF" w:rsidRPr="00920502" w:rsidRDefault="00422DAF" w:rsidP="0036355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76" w:type="dxa"/>
            <w:vAlign w:val="center"/>
          </w:tcPr>
          <w:p w:rsidR="00422DAF" w:rsidRPr="00920502" w:rsidRDefault="00422DAF" w:rsidP="00A568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422DAF" w:rsidRPr="00920502" w:rsidRDefault="00422DAF" w:rsidP="0036355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422DAF" w:rsidRPr="00920502" w:rsidRDefault="00422DAF" w:rsidP="00327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422DAF" w:rsidRPr="00C451E0" w:rsidRDefault="00422DAF" w:rsidP="0036355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2" w:type="dxa"/>
            <w:vAlign w:val="center"/>
          </w:tcPr>
          <w:p w:rsidR="00422DAF" w:rsidRPr="00920502" w:rsidRDefault="00422DAF" w:rsidP="0036355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A1AF3" w:rsidRDefault="000A1AF3" w:rsidP="00B4123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67AD5" w:rsidRPr="00D12622" w:rsidRDefault="00B67AD5" w:rsidP="00B67AD5">
      <w:pPr>
        <w:pStyle w:val="consplusnormalbullet3gif"/>
        <w:spacing w:before="0" w:beforeAutospacing="0" w:after="0" w:afterAutospacing="0"/>
        <w:contextualSpacing/>
        <w:jc w:val="both"/>
        <w:rPr>
          <w:highlight w:val="cyan"/>
        </w:rPr>
      </w:pPr>
      <w:r>
        <w:rPr>
          <w:b/>
          <w:bCs/>
          <w:highlight w:val="cyan"/>
        </w:rPr>
        <w:t xml:space="preserve">***В случае отсутствия эквивалентных лекарственных форм и кратных дозировок </w:t>
      </w:r>
      <w:bookmarkStart w:id="0" w:name="_GoBack"/>
      <w:bookmarkEnd w:id="0"/>
      <w:r>
        <w:rPr>
          <w:b/>
          <w:bCs/>
          <w:highlight w:val="cyan"/>
        </w:rPr>
        <w:t>необходимо указать на это в таблице.</w:t>
      </w:r>
    </w:p>
    <w:p w:rsidR="00B67AD5" w:rsidRDefault="00B67AD5" w:rsidP="00B4123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60926" w:rsidRDefault="00D60926" w:rsidP="00763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3E53" w:rsidRPr="00763986" w:rsidRDefault="00E53E53" w:rsidP="007639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2742">
        <w:rPr>
          <w:rFonts w:ascii="Times New Roman" w:hAnsi="Times New Roman"/>
          <w:b/>
          <w:sz w:val="24"/>
          <w:szCs w:val="24"/>
        </w:rPr>
        <w:t>ТРЕБОВАНИЯ К КАЧЕСТВУ ТОВАРОВ, ИХ БЕЗОПАСНОСТИ, УПАКОВКЕ, СРОКУ ПРЕДОСТАВЛЕНИЯ ГАРАНТИЙ КАЧЕСТВА ТОВАРА</w:t>
      </w:r>
    </w:p>
    <w:p w:rsidR="00E53E53" w:rsidRPr="00072742" w:rsidRDefault="00E53E53" w:rsidP="00E53E53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53E53" w:rsidRPr="00072742" w:rsidRDefault="00E53E53" w:rsidP="00E53E5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2742">
        <w:rPr>
          <w:rFonts w:ascii="Times New Roman" w:hAnsi="Times New Roman"/>
          <w:b/>
          <w:sz w:val="24"/>
          <w:szCs w:val="24"/>
          <w:u w:val="single"/>
        </w:rPr>
        <w:t>1. Требования к качеству товара:</w:t>
      </w:r>
    </w:p>
    <w:p w:rsidR="00E53E53" w:rsidRPr="00072742" w:rsidRDefault="00E53E53" w:rsidP="00E53E5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72742">
        <w:rPr>
          <w:rFonts w:ascii="Times New Roman" w:hAnsi="Times New Roman"/>
          <w:sz w:val="24"/>
          <w:szCs w:val="24"/>
        </w:rPr>
        <w:t xml:space="preserve">1.1. Качество товара должно соответствовать установленным требованиям государственных стандартов качества к лекарственным средствам в соответствии с действующим законодательством Российской Федерации и требованиям, предъявляемым международными стандартами качества к лекарственным средствам. </w:t>
      </w:r>
      <w:r w:rsidRPr="00072742">
        <w:rPr>
          <w:rFonts w:ascii="Times New Roman" w:hAnsi="Times New Roman"/>
          <w:color w:val="000000"/>
          <w:sz w:val="24"/>
          <w:szCs w:val="24"/>
        </w:rPr>
        <w:t>Товар должен быть внесен в Государственны</w:t>
      </w:r>
      <w:r>
        <w:rPr>
          <w:rFonts w:ascii="Times New Roman" w:hAnsi="Times New Roman"/>
          <w:color w:val="000000"/>
          <w:sz w:val="24"/>
          <w:szCs w:val="24"/>
        </w:rPr>
        <w:t>й реестр лекарственных средств.</w:t>
      </w:r>
    </w:p>
    <w:p w:rsidR="00E53E53" w:rsidRPr="00072742" w:rsidRDefault="00E53E53" w:rsidP="00E53E53">
      <w:pPr>
        <w:pStyle w:val="a5"/>
        <w:shd w:val="clear" w:color="auto" w:fill="FFFFFF"/>
        <w:spacing w:before="0" w:after="0"/>
        <w:ind w:firstLine="0"/>
        <w:contextualSpacing/>
        <w:jc w:val="both"/>
        <w:rPr>
          <w:color w:val="000000"/>
        </w:rPr>
      </w:pPr>
      <w:r w:rsidRPr="00072742">
        <w:rPr>
          <w:color w:val="000000"/>
        </w:rPr>
        <w:t xml:space="preserve">1.2. Проверка качества лекарственных средств </w:t>
      </w:r>
      <w:r>
        <w:rPr>
          <w:color w:val="000000"/>
        </w:rPr>
        <w:t xml:space="preserve">осуществляется </w:t>
      </w:r>
      <w:r w:rsidRPr="00072742">
        <w:rPr>
          <w:color w:val="000000"/>
        </w:rPr>
        <w:t>при поступлении по месту назначения по показателям «описание», «упаковка», «маркировка» и иные методы контроля.</w:t>
      </w:r>
    </w:p>
    <w:p w:rsidR="00E53E53" w:rsidRPr="00072742" w:rsidRDefault="00E53E53" w:rsidP="00E53E5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2742">
        <w:rPr>
          <w:rFonts w:ascii="Times New Roman" w:hAnsi="Times New Roman"/>
          <w:b/>
          <w:sz w:val="24"/>
          <w:szCs w:val="24"/>
          <w:u w:val="single"/>
        </w:rPr>
        <w:t>2. Требования к безопасности товара:</w:t>
      </w:r>
    </w:p>
    <w:p w:rsidR="00E53E53" w:rsidRDefault="00E53E53" w:rsidP="00E53E53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72742">
        <w:rPr>
          <w:rFonts w:ascii="Times New Roman" w:hAnsi="Times New Roman"/>
          <w:sz w:val="24"/>
          <w:szCs w:val="24"/>
        </w:rPr>
        <w:t>2.1</w:t>
      </w:r>
      <w:r w:rsidRPr="003B2DAB">
        <w:rPr>
          <w:rFonts w:ascii="Times New Roman" w:hAnsi="Times New Roman"/>
          <w:sz w:val="24"/>
          <w:szCs w:val="24"/>
        </w:rPr>
        <w:t xml:space="preserve">. </w:t>
      </w:r>
      <w:r w:rsidRPr="003B2DAB">
        <w:rPr>
          <w:rFonts w:ascii="Times New Roman" w:hAnsi="Times New Roman"/>
          <w:bCs/>
          <w:color w:val="000000"/>
          <w:sz w:val="24"/>
          <w:szCs w:val="24"/>
        </w:rPr>
        <w:t>Товар должен быть безопасным и отвечать требованиям законодательства РФ, нормам и правилам безопасности его эксплуатации, медико-техническим требованиям, техническим условиям и др. нормативно-технической документации</w:t>
      </w:r>
      <w:r w:rsidR="00B01E62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3B2DAB">
        <w:rPr>
          <w:rFonts w:ascii="Times New Roman" w:hAnsi="Times New Roman"/>
          <w:bCs/>
          <w:color w:val="000000"/>
          <w:sz w:val="24"/>
          <w:szCs w:val="24"/>
        </w:rPr>
        <w:t xml:space="preserve"> предусмотренной на данный Товар.</w:t>
      </w:r>
    </w:p>
    <w:p w:rsidR="00E53E53" w:rsidRPr="003B2DAB" w:rsidRDefault="00E53E53" w:rsidP="00E53E5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2DAB">
        <w:rPr>
          <w:rFonts w:ascii="Times New Roman" w:hAnsi="Times New Roman"/>
          <w:b/>
          <w:bCs/>
          <w:sz w:val="24"/>
          <w:szCs w:val="24"/>
          <w:u w:val="single"/>
        </w:rPr>
        <w:t>3. Требования к упаковке товара:</w:t>
      </w:r>
    </w:p>
    <w:p w:rsidR="00E53E53" w:rsidRPr="00072742" w:rsidRDefault="00E53E53" w:rsidP="00E53E53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2DAB">
        <w:rPr>
          <w:rFonts w:ascii="Times New Roman" w:hAnsi="Times New Roman"/>
          <w:color w:val="000000"/>
          <w:sz w:val="24"/>
          <w:szCs w:val="24"/>
        </w:rPr>
        <w:t>3.1. Товар поставляется в таре и упаковке, соответствующей государственным стандартам, техническим</w:t>
      </w:r>
      <w:r w:rsidRPr="00072742">
        <w:rPr>
          <w:rFonts w:ascii="Times New Roman" w:hAnsi="Times New Roman"/>
          <w:color w:val="000000"/>
          <w:sz w:val="24"/>
          <w:szCs w:val="24"/>
        </w:rPr>
        <w:t xml:space="preserve"> условиям, предъявляемым к поставке данного вида товара, другой нормативно-технической документации. Т</w:t>
      </w:r>
      <w:r w:rsidRPr="00072742">
        <w:rPr>
          <w:rFonts w:ascii="Times New Roman" w:hAnsi="Times New Roman"/>
          <w:sz w:val="24"/>
          <w:szCs w:val="24"/>
        </w:rPr>
        <w:t xml:space="preserve">ара и упаковка должны быть прочными, сухими, без нарушения целостности </w:t>
      </w:r>
      <w:r w:rsidRPr="00072742">
        <w:rPr>
          <w:rFonts w:ascii="Times New Roman" w:hAnsi="Times New Roman"/>
          <w:sz w:val="24"/>
          <w:szCs w:val="24"/>
        </w:rPr>
        <w:lastRenderedPageBreak/>
        <w:t xml:space="preserve">со специальной маркировкой. На упаковках каждой единицы товара, в зависимости от вида товара, должно быть хорошо читаемым шрифтом на русском языке указано: название лекарственного средства и международное непатентованное название; название организации - производителя лекарственных средств; номер серии и дата изготовления; способ применения; доза и количество доз в упаковке; срок годности; условия отпуска; условия хранения; меры предосторожности при применении лекарственных средств, иная информация предусмотренная законодательством РФ. </w:t>
      </w:r>
    </w:p>
    <w:p w:rsidR="00E53E53" w:rsidRPr="00072742" w:rsidRDefault="00E53E53" w:rsidP="00E53E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2742">
        <w:rPr>
          <w:rFonts w:ascii="Times New Roman" w:hAnsi="Times New Roman"/>
          <w:b/>
          <w:sz w:val="24"/>
          <w:szCs w:val="24"/>
          <w:u w:val="single"/>
        </w:rPr>
        <w:t>4.Требования к отгрузке товара</w:t>
      </w:r>
      <w:r w:rsidRPr="00072742">
        <w:rPr>
          <w:rFonts w:ascii="Times New Roman" w:hAnsi="Times New Roman"/>
          <w:b/>
          <w:sz w:val="24"/>
          <w:szCs w:val="24"/>
        </w:rPr>
        <w:t>:</w:t>
      </w:r>
    </w:p>
    <w:p w:rsidR="00E53E53" w:rsidRPr="00072742" w:rsidRDefault="00E53E53" w:rsidP="00E53E53">
      <w:pPr>
        <w:widowControl w:val="0"/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72742">
        <w:rPr>
          <w:rFonts w:ascii="Times New Roman" w:hAnsi="Times New Roman"/>
          <w:color w:val="000000"/>
          <w:sz w:val="24"/>
          <w:szCs w:val="24"/>
        </w:rPr>
        <w:t xml:space="preserve">4.1. </w:t>
      </w:r>
      <w:r w:rsidRPr="009A02AC">
        <w:rPr>
          <w:rFonts w:ascii="Times New Roman" w:hAnsi="Times New Roman"/>
          <w:color w:val="000000"/>
          <w:sz w:val="24"/>
          <w:szCs w:val="24"/>
        </w:rPr>
        <w:t>П</w:t>
      </w:r>
      <w:r w:rsidRPr="00072742">
        <w:rPr>
          <w:rFonts w:ascii="Times New Roman" w:hAnsi="Times New Roman"/>
          <w:color w:val="000000"/>
          <w:sz w:val="24"/>
          <w:szCs w:val="24"/>
        </w:rPr>
        <w:t>оставка товара осуществляется в рабочие дни по адресу получателя.</w:t>
      </w:r>
    </w:p>
    <w:p w:rsidR="00E53E53" w:rsidRDefault="00E53E53" w:rsidP="00E53E53">
      <w:pPr>
        <w:widowControl w:val="0"/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72742">
        <w:rPr>
          <w:rFonts w:ascii="Times New Roman" w:hAnsi="Times New Roman"/>
          <w:color w:val="000000"/>
          <w:sz w:val="24"/>
          <w:szCs w:val="24"/>
        </w:rPr>
        <w:t xml:space="preserve">4.2. </w:t>
      </w:r>
      <w:r w:rsidRPr="009A02AC">
        <w:rPr>
          <w:rFonts w:ascii="Times New Roman" w:hAnsi="Times New Roman"/>
          <w:color w:val="000000"/>
          <w:sz w:val="24"/>
          <w:szCs w:val="24"/>
        </w:rPr>
        <w:t xml:space="preserve">Поставщик обязан передать совместно с поставленным товаром в адрес заказчика товарно-сопроводительные документы (счета, счета-фактуры, товарная накладная в 2-х экземплярах, акт </w:t>
      </w:r>
      <w:r>
        <w:rPr>
          <w:rFonts w:ascii="Times New Roman" w:hAnsi="Times New Roman"/>
          <w:color w:val="000000"/>
          <w:sz w:val="24"/>
          <w:szCs w:val="24"/>
        </w:rPr>
        <w:t>приемки</w:t>
      </w:r>
      <w:r w:rsidRPr="009A02AC">
        <w:rPr>
          <w:rFonts w:ascii="Times New Roman" w:hAnsi="Times New Roman"/>
          <w:color w:val="000000"/>
          <w:sz w:val="24"/>
          <w:szCs w:val="24"/>
        </w:rPr>
        <w:t xml:space="preserve">) и другие документы, подтверждающие качество товара (а именно: копию сертификата соответствия или декларации о соответствии). </w:t>
      </w:r>
      <w:r w:rsidRPr="005220A2">
        <w:rPr>
          <w:rFonts w:ascii="Times New Roman" w:hAnsi="Times New Roman"/>
          <w:color w:val="000000"/>
          <w:sz w:val="24"/>
          <w:szCs w:val="24"/>
        </w:rPr>
        <w:t>Все документы, подтверждающие качественные характеристики Товара, должны быть заверены надлежащим образом (подписью и печатью (при наличии) поставщика товара с указанием его адреса и телефона).</w:t>
      </w:r>
    </w:p>
    <w:p w:rsidR="00D12622" w:rsidRPr="00072742" w:rsidRDefault="00D12622" w:rsidP="00D12622">
      <w:pPr>
        <w:widowControl w:val="0"/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72742">
        <w:rPr>
          <w:rFonts w:ascii="Times New Roman" w:hAnsi="Times New Roman"/>
          <w:b/>
          <w:bCs/>
          <w:sz w:val="24"/>
          <w:szCs w:val="24"/>
          <w:u w:val="single"/>
        </w:rPr>
        <w:t xml:space="preserve">5. Требования к сроку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годности</w:t>
      </w:r>
      <w:r w:rsidRPr="00072742">
        <w:rPr>
          <w:rFonts w:ascii="Times New Roman" w:hAnsi="Times New Roman"/>
          <w:b/>
          <w:bCs/>
          <w:sz w:val="24"/>
          <w:szCs w:val="24"/>
          <w:u w:val="single"/>
        </w:rPr>
        <w:t xml:space="preserve"> товаров: </w:t>
      </w:r>
    </w:p>
    <w:p w:rsidR="00D12622" w:rsidRPr="001212F4" w:rsidRDefault="00D12622" w:rsidP="00D1262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9041D">
        <w:rPr>
          <w:rFonts w:ascii="Times New Roman" w:hAnsi="Times New Roman"/>
          <w:bCs/>
          <w:color w:val="000000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Остаточный срок годности товара на дату поставки п</w:t>
      </w:r>
      <w:r w:rsidRPr="00A9041D">
        <w:rPr>
          <w:rFonts w:ascii="Times New Roman" w:hAnsi="Times New Roman"/>
          <w:sz w:val="24"/>
          <w:szCs w:val="24"/>
        </w:rPr>
        <w:t>олучателю должен составлять</w:t>
      </w:r>
      <w:r>
        <w:rPr>
          <w:rFonts w:ascii="Times New Roman" w:hAnsi="Times New Roman"/>
          <w:sz w:val="24"/>
          <w:szCs w:val="24"/>
        </w:rPr>
        <w:t>:</w:t>
      </w:r>
    </w:p>
    <w:p w:rsidR="00D12622" w:rsidRDefault="00D12622" w:rsidP="00D12622">
      <w:pPr>
        <w:pStyle w:val="consplusnormalbullet1gif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highlight w:val="cyan"/>
        </w:rPr>
      </w:pPr>
      <w:r>
        <w:rPr>
          <w:bCs/>
          <w:highlight w:val="cyan"/>
        </w:rPr>
        <w:t xml:space="preserve">Не менее </w:t>
      </w:r>
      <w:r>
        <w:rPr>
          <w:b/>
          <w:bCs/>
          <w:highlight w:val="cyan"/>
        </w:rPr>
        <w:t>18 месяцев</w:t>
      </w:r>
      <w:r>
        <w:rPr>
          <w:bCs/>
          <w:highlight w:val="cyan"/>
        </w:rPr>
        <w:t xml:space="preserve"> – при сроке годности товара </w:t>
      </w:r>
      <w:r>
        <w:rPr>
          <w:b/>
          <w:bCs/>
          <w:highlight w:val="cyan"/>
        </w:rPr>
        <w:t>2,5 года и более</w:t>
      </w:r>
      <w:r>
        <w:rPr>
          <w:bCs/>
          <w:highlight w:val="cyan"/>
        </w:rPr>
        <w:t>;</w:t>
      </w:r>
    </w:p>
    <w:p w:rsidR="00D12622" w:rsidRDefault="00D12622" w:rsidP="00D12622">
      <w:pPr>
        <w:pStyle w:val="consplusnormalbullet2gif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highlight w:val="cyan"/>
        </w:rPr>
      </w:pPr>
      <w:r>
        <w:rPr>
          <w:bCs/>
          <w:highlight w:val="cyan"/>
        </w:rPr>
        <w:t xml:space="preserve">Не менее </w:t>
      </w:r>
      <w:r>
        <w:rPr>
          <w:b/>
          <w:bCs/>
          <w:highlight w:val="cyan"/>
        </w:rPr>
        <w:t>16 месяцев</w:t>
      </w:r>
      <w:r>
        <w:rPr>
          <w:bCs/>
          <w:highlight w:val="cyan"/>
        </w:rPr>
        <w:t xml:space="preserve"> – при сроке годности товара </w:t>
      </w:r>
      <w:r>
        <w:rPr>
          <w:b/>
          <w:bCs/>
          <w:highlight w:val="cyan"/>
        </w:rPr>
        <w:t>2 года</w:t>
      </w:r>
      <w:r>
        <w:rPr>
          <w:bCs/>
          <w:highlight w:val="cyan"/>
        </w:rPr>
        <w:t>;</w:t>
      </w:r>
    </w:p>
    <w:p w:rsidR="00D12622" w:rsidRDefault="00D12622" w:rsidP="00D12622">
      <w:pPr>
        <w:pStyle w:val="consplusnormalbullet2gif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highlight w:val="cyan"/>
        </w:rPr>
      </w:pPr>
      <w:r>
        <w:rPr>
          <w:bCs/>
          <w:highlight w:val="cyan"/>
        </w:rPr>
        <w:t xml:space="preserve">Не менее </w:t>
      </w:r>
      <w:r>
        <w:rPr>
          <w:b/>
          <w:bCs/>
          <w:highlight w:val="cyan"/>
        </w:rPr>
        <w:t>12 месяцев</w:t>
      </w:r>
      <w:r>
        <w:rPr>
          <w:bCs/>
          <w:highlight w:val="cyan"/>
        </w:rPr>
        <w:t xml:space="preserve"> – при сроке годности товара </w:t>
      </w:r>
      <w:r>
        <w:rPr>
          <w:b/>
          <w:bCs/>
          <w:highlight w:val="cyan"/>
        </w:rPr>
        <w:t>1,5 года</w:t>
      </w:r>
      <w:r>
        <w:rPr>
          <w:bCs/>
          <w:highlight w:val="cyan"/>
        </w:rPr>
        <w:t>;</w:t>
      </w:r>
    </w:p>
    <w:p w:rsidR="00D47464" w:rsidRPr="00175612" w:rsidRDefault="00D12622" w:rsidP="00D12622">
      <w:pPr>
        <w:pStyle w:val="consplusnormalbullet3gif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highlight w:val="cyan"/>
        </w:rPr>
      </w:pPr>
      <w:r>
        <w:rPr>
          <w:bCs/>
          <w:highlight w:val="cyan"/>
        </w:rPr>
        <w:t xml:space="preserve">Не менее </w:t>
      </w:r>
      <w:r>
        <w:rPr>
          <w:b/>
          <w:bCs/>
          <w:highlight w:val="cyan"/>
        </w:rPr>
        <w:t>10 месяцев</w:t>
      </w:r>
      <w:r>
        <w:rPr>
          <w:bCs/>
          <w:highlight w:val="cyan"/>
        </w:rPr>
        <w:t xml:space="preserve"> – при сроке годности товара </w:t>
      </w:r>
      <w:r>
        <w:rPr>
          <w:b/>
          <w:bCs/>
          <w:highlight w:val="cyan"/>
        </w:rPr>
        <w:t>1 год</w:t>
      </w:r>
    </w:p>
    <w:p w:rsidR="00175612" w:rsidRDefault="00175612" w:rsidP="00175612">
      <w:pPr>
        <w:pStyle w:val="consplusnormalbullet3gif"/>
        <w:spacing w:before="0" w:beforeAutospacing="0" w:after="0" w:afterAutospacing="0"/>
        <w:contextualSpacing/>
        <w:jc w:val="both"/>
        <w:rPr>
          <w:b/>
          <w:bCs/>
          <w:highlight w:val="cyan"/>
        </w:rPr>
      </w:pPr>
    </w:p>
    <w:p w:rsidR="00175612" w:rsidRDefault="00175612" w:rsidP="00175612">
      <w:pPr>
        <w:pStyle w:val="consplusnormalbullet3gif"/>
        <w:spacing w:before="0" w:beforeAutospacing="0" w:after="0" w:afterAutospacing="0"/>
        <w:contextualSpacing/>
        <w:jc w:val="both"/>
        <w:rPr>
          <w:b/>
          <w:bCs/>
          <w:highlight w:val="cyan"/>
        </w:rPr>
      </w:pPr>
    </w:p>
    <w:p w:rsidR="00175612" w:rsidRDefault="00175612" w:rsidP="00175612">
      <w:pPr>
        <w:pStyle w:val="consplusnormalbullet3gif"/>
        <w:spacing w:before="0" w:beforeAutospacing="0" w:after="0" w:afterAutospacing="0"/>
        <w:contextualSpacing/>
        <w:jc w:val="both"/>
        <w:rPr>
          <w:b/>
          <w:bCs/>
          <w:highlight w:val="cyan"/>
        </w:rPr>
      </w:pPr>
    </w:p>
    <w:p w:rsidR="00175612" w:rsidRDefault="00175612" w:rsidP="00175612">
      <w:pPr>
        <w:pStyle w:val="consplusnormalbullet3gif"/>
        <w:spacing w:before="0" w:beforeAutospacing="0" w:after="0" w:afterAutospacing="0"/>
        <w:contextualSpacing/>
        <w:jc w:val="both"/>
        <w:rPr>
          <w:b/>
          <w:bCs/>
          <w:highlight w:val="cyan"/>
        </w:rPr>
      </w:pPr>
    </w:p>
    <w:sectPr w:rsidR="00175612" w:rsidSect="00363550">
      <w:footerReference w:type="default" r:id="rId9"/>
      <w:pgSz w:w="16838" w:h="11906" w:orient="landscape"/>
      <w:pgMar w:top="720" w:right="720" w:bottom="720" w:left="720" w:header="708" w:footer="708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18" w:rsidRDefault="003C5A18" w:rsidP="005522C7">
      <w:pPr>
        <w:spacing w:after="0" w:line="240" w:lineRule="auto"/>
      </w:pPr>
      <w:r>
        <w:separator/>
      </w:r>
    </w:p>
  </w:endnote>
  <w:endnote w:type="continuationSeparator" w:id="0">
    <w:p w:rsidR="003C5A18" w:rsidRDefault="003C5A18" w:rsidP="0055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C7" w:rsidRDefault="005522C7">
    <w:pPr>
      <w:pStyle w:val="aa"/>
      <w:jc w:val="right"/>
    </w:pPr>
  </w:p>
  <w:p w:rsidR="005522C7" w:rsidRDefault="005522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18" w:rsidRDefault="003C5A18" w:rsidP="005522C7">
      <w:pPr>
        <w:spacing w:after="0" w:line="240" w:lineRule="auto"/>
      </w:pPr>
      <w:r>
        <w:separator/>
      </w:r>
    </w:p>
  </w:footnote>
  <w:footnote w:type="continuationSeparator" w:id="0">
    <w:p w:rsidR="003C5A18" w:rsidRDefault="003C5A18" w:rsidP="0055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F58B2"/>
    <w:multiLevelType w:val="hybridMultilevel"/>
    <w:tmpl w:val="E82EEE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596E"/>
    <w:multiLevelType w:val="hybridMultilevel"/>
    <w:tmpl w:val="28604C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1A"/>
    <w:rsid w:val="00002DC0"/>
    <w:rsid w:val="00010970"/>
    <w:rsid w:val="0002264F"/>
    <w:rsid w:val="00022EAA"/>
    <w:rsid w:val="000239A8"/>
    <w:rsid w:val="00052AFF"/>
    <w:rsid w:val="00082FD7"/>
    <w:rsid w:val="000A1AF3"/>
    <w:rsid w:val="000A1F05"/>
    <w:rsid w:val="000B0DE2"/>
    <w:rsid w:val="000D47EA"/>
    <w:rsid w:val="000E0FDC"/>
    <w:rsid w:val="000F11A4"/>
    <w:rsid w:val="000F3919"/>
    <w:rsid w:val="00106EC1"/>
    <w:rsid w:val="001212F4"/>
    <w:rsid w:val="00127A66"/>
    <w:rsid w:val="00133176"/>
    <w:rsid w:val="0013793B"/>
    <w:rsid w:val="00160006"/>
    <w:rsid w:val="00160310"/>
    <w:rsid w:val="00175612"/>
    <w:rsid w:val="0018355A"/>
    <w:rsid w:val="001846FD"/>
    <w:rsid w:val="00186821"/>
    <w:rsid w:val="00192B3B"/>
    <w:rsid w:val="001A30E4"/>
    <w:rsid w:val="001A6AFF"/>
    <w:rsid w:val="001B08E8"/>
    <w:rsid w:val="001B11CA"/>
    <w:rsid w:val="001B31DE"/>
    <w:rsid w:val="001B74BC"/>
    <w:rsid w:val="001E4440"/>
    <w:rsid w:val="001F3424"/>
    <w:rsid w:val="00224C3B"/>
    <w:rsid w:val="00254054"/>
    <w:rsid w:val="0026641F"/>
    <w:rsid w:val="0027051F"/>
    <w:rsid w:val="0027255E"/>
    <w:rsid w:val="00282439"/>
    <w:rsid w:val="0029680D"/>
    <w:rsid w:val="00296FE5"/>
    <w:rsid w:val="002A2D61"/>
    <w:rsid w:val="002B3F8B"/>
    <w:rsid w:val="002C23C7"/>
    <w:rsid w:val="002D20BB"/>
    <w:rsid w:val="002D43C2"/>
    <w:rsid w:val="002F355F"/>
    <w:rsid w:val="002F784A"/>
    <w:rsid w:val="003129DD"/>
    <w:rsid w:val="00314C2A"/>
    <w:rsid w:val="003252A9"/>
    <w:rsid w:val="003272E8"/>
    <w:rsid w:val="00345F61"/>
    <w:rsid w:val="00362D72"/>
    <w:rsid w:val="00363550"/>
    <w:rsid w:val="00363B61"/>
    <w:rsid w:val="00365DD6"/>
    <w:rsid w:val="003919FD"/>
    <w:rsid w:val="003A47D1"/>
    <w:rsid w:val="003A7ACE"/>
    <w:rsid w:val="003C0D4E"/>
    <w:rsid w:val="003C31BC"/>
    <w:rsid w:val="003C4A39"/>
    <w:rsid w:val="003C5A18"/>
    <w:rsid w:val="003D1A2E"/>
    <w:rsid w:val="003E2B23"/>
    <w:rsid w:val="003E6ABE"/>
    <w:rsid w:val="003F7F99"/>
    <w:rsid w:val="004060B8"/>
    <w:rsid w:val="004103D9"/>
    <w:rsid w:val="004176EB"/>
    <w:rsid w:val="004221E8"/>
    <w:rsid w:val="00422DAF"/>
    <w:rsid w:val="00424FE7"/>
    <w:rsid w:val="00435B9F"/>
    <w:rsid w:val="00437396"/>
    <w:rsid w:val="004404F6"/>
    <w:rsid w:val="00442A11"/>
    <w:rsid w:val="00477A9A"/>
    <w:rsid w:val="004809D2"/>
    <w:rsid w:val="0048504D"/>
    <w:rsid w:val="00487F79"/>
    <w:rsid w:val="004B0F33"/>
    <w:rsid w:val="004B2946"/>
    <w:rsid w:val="004B57E4"/>
    <w:rsid w:val="004D2599"/>
    <w:rsid w:val="004D3B14"/>
    <w:rsid w:val="004D57BD"/>
    <w:rsid w:val="004D57F3"/>
    <w:rsid w:val="004E02C8"/>
    <w:rsid w:val="004E285E"/>
    <w:rsid w:val="004F317E"/>
    <w:rsid w:val="00503DA7"/>
    <w:rsid w:val="005131A0"/>
    <w:rsid w:val="00524822"/>
    <w:rsid w:val="00542321"/>
    <w:rsid w:val="00551933"/>
    <w:rsid w:val="005522C7"/>
    <w:rsid w:val="00572208"/>
    <w:rsid w:val="0057518E"/>
    <w:rsid w:val="0058091A"/>
    <w:rsid w:val="00582BD8"/>
    <w:rsid w:val="00586B0F"/>
    <w:rsid w:val="00595E58"/>
    <w:rsid w:val="005A25FD"/>
    <w:rsid w:val="005B0D6B"/>
    <w:rsid w:val="005B36F9"/>
    <w:rsid w:val="005D66B2"/>
    <w:rsid w:val="005D6934"/>
    <w:rsid w:val="005D76E2"/>
    <w:rsid w:val="005E200A"/>
    <w:rsid w:val="005E3BCD"/>
    <w:rsid w:val="005E3FDA"/>
    <w:rsid w:val="00600E89"/>
    <w:rsid w:val="006051AC"/>
    <w:rsid w:val="006142EE"/>
    <w:rsid w:val="00630D76"/>
    <w:rsid w:val="00657A98"/>
    <w:rsid w:val="006817D5"/>
    <w:rsid w:val="00691146"/>
    <w:rsid w:val="00691194"/>
    <w:rsid w:val="006A74F7"/>
    <w:rsid w:val="006B1EA3"/>
    <w:rsid w:val="006B3854"/>
    <w:rsid w:val="006B65D7"/>
    <w:rsid w:val="006D0771"/>
    <w:rsid w:val="006D30C0"/>
    <w:rsid w:val="006D68C6"/>
    <w:rsid w:val="006E7FAF"/>
    <w:rsid w:val="006F12AB"/>
    <w:rsid w:val="007062BA"/>
    <w:rsid w:val="00713493"/>
    <w:rsid w:val="0072102A"/>
    <w:rsid w:val="007304CE"/>
    <w:rsid w:val="00731B96"/>
    <w:rsid w:val="00733265"/>
    <w:rsid w:val="00740839"/>
    <w:rsid w:val="00742AFA"/>
    <w:rsid w:val="007455C3"/>
    <w:rsid w:val="00763986"/>
    <w:rsid w:val="00767E6F"/>
    <w:rsid w:val="007807D8"/>
    <w:rsid w:val="007818C9"/>
    <w:rsid w:val="007830BB"/>
    <w:rsid w:val="007952F6"/>
    <w:rsid w:val="0079560A"/>
    <w:rsid w:val="007B0354"/>
    <w:rsid w:val="007B133B"/>
    <w:rsid w:val="007C75E7"/>
    <w:rsid w:val="007F7130"/>
    <w:rsid w:val="00803EAE"/>
    <w:rsid w:val="00804C9C"/>
    <w:rsid w:val="0080515D"/>
    <w:rsid w:val="008238C5"/>
    <w:rsid w:val="00831736"/>
    <w:rsid w:val="00831964"/>
    <w:rsid w:val="0083447E"/>
    <w:rsid w:val="00856522"/>
    <w:rsid w:val="0085732C"/>
    <w:rsid w:val="008A4B89"/>
    <w:rsid w:val="008A6B64"/>
    <w:rsid w:val="008A7828"/>
    <w:rsid w:val="008B218B"/>
    <w:rsid w:val="008C65CD"/>
    <w:rsid w:val="008D6949"/>
    <w:rsid w:val="008D77B2"/>
    <w:rsid w:val="008E2686"/>
    <w:rsid w:val="008E50EE"/>
    <w:rsid w:val="008F1030"/>
    <w:rsid w:val="008F6E0D"/>
    <w:rsid w:val="00905EE4"/>
    <w:rsid w:val="00920502"/>
    <w:rsid w:val="0092070A"/>
    <w:rsid w:val="00922A52"/>
    <w:rsid w:val="009255ED"/>
    <w:rsid w:val="00930FE2"/>
    <w:rsid w:val="009351F0"/>
    <w:rsid w:val="009353DD"/>
    <w:rsid w:val="00935F99"/>
    <w:rsid w:val="009370F7"/>
    <w:rsid w:val="009471C6"/>
    <w:rsid w:val="00950098"/>
    <w:rsid w:val="00952535"/>
    <w:rsid w:val="009578B5"/>
    <w:rsid w:val="009A02AC"/>
    <w:rsid w:val="009A286C"/>
    <w:rsid w:val="009A5E08"/>
    <w:rsid w:val="009B51EF"/>
    <w:rsid w:val="009F23EB"/>
    <w:rsid w:val="00A00C5A"/>
    <w:rsid w:val="00A05D24"/>
    <w:rsid w:val="00A12E93"/>
    <w:rsid w:val="00A1547B"/>
    <w:rsid w:val="00A20678"/>
    <w:rsid w:val="00A24E5C"/>
    <w:rsid w:val="00A25B77"/>
    <w:rsid w:val="00A34656"/>
    <w:rsid w:val="00A35BA5"/>
    <w:rsid w:val="00A444EF"/>
    <w:rsid w:val="00A5014D"/>
    <w:rsid w:val="00A5040B"/>
    <w:rsid w:val="00A509D9"/>
    <w:rsid w:val="00A5673B"/>
    <w:rsid w:val="00A56883"/>
    <w:rsid w:val="00A57067"/>
    <w:rsid w:val="00A60ADD"/>
    <w:rsid w:val="00A66311"/>
    <w:rsid w:val="00A669D0"/>
    <w:rsid w:val="00A67B4D"/>
    <w:rsid w:val="00A835A2"/>
    <w:rsid w:val="00A87CB7"/>
    <w:rsid w:val="00A9041D"/>
    <w:rsid w:val="00AA3F2B"/>
    <w:rsid w:val="00AC22E5"/>
    <w:rsid w:val="00AD3EE5"/>
    <w:rsid w:val="00AF68E0"/>
    <w:rsid w:val="00B007F5"/>
    <w:rsid w:val="00B01E62"/>
    <w:rsid w:val="00B259A0"/>
    <w:rsid w:val="00B32FC3"/>
    <w:rsid w:val="00B4123C"/>
    <w:rsid w:val="00B45AAB"/>
    <w:rsid w:val="00B528A0"/>
    <w:rsid w:val="00B65013"/>
    <w:rsid w:val="00B67AD5"/>
    <w:rsid w:val="00B8155E"/>
    <w:rsid w:val="00BA01D0"/>
    <w:rsid w:val="00BA463D"/>
    <w:rsid w:val="00BD11EF"/>
    <w:rsid w:val="00BD5A46"/>
    <w:rsid w:val="00BD65B2"/>
    <w:rsid w:val="00C0794E"/>
    <w:rsid w:val="00C15ED4"/>
    <w:rsid w:val="00C16740"/>
    <w:rsid w:val="00C211C7"/>
    <w:rsid w:val="00C405F4"/>
    <w:rsid w:val="00C451E0"/>
    <w:rsid w:val="00C45CE6"/>
    <w:rsid w:val="00C52492"/>
    <w:rsid w:val="00C61050"/>
    <w:rsid w:val="00C773AC"/>
    <w:rsid w:val="00CB3BD3"/>
    <w:rsid w:val="00CB4171"/>
    <w:rsid w:val="00CB72B7"/>
    <w:rsid w:val="00CB7B66"/>
    <w:rsid w:val="00CD12B2"/>
    <w:rsid w:val="00CD642B"/>
    <w:rsid w:val="00CD6C30"/>
    <w:rsid w:val="00CD7D3E"/>
    <w:rsid w:val="00CE158B"/>
    <w:rsid w:val="00CE20CF"/>
    <w:rsid w:val="00CE344D"/>
    <w:rsid w:val="00CF3B1E"/>
    <w:rsid w:val="00CF46CC"/>
    <w:rsid w:val="00D04441"/>
    <w:rsid w:val="00D12622"/>
    <w:rsid w:val="00D169F5"/>
    <w:rsid w:val="00D24673"/>
    <w:rsid w:val="00D32297"/>
    <w:rsid w:val="00D37312"/>
    <w:rsid w:val="00D411CB"/>
    <w:rsid w:val="00D47464"/>
    <w:rsid w:val="00D55590"/>
    <w:rsid w:val="00D60926"/>
    <w:rsid w:val="00D776EB"/>
    <w:rsid w:val="00D94D9A"/>
    <w:rsid w:val="00DA482D"/>
    <w:rsid w:val="00DF03C3"/>
    <w:rsid w:val="00DF210E"/>
    <w:rsid w:val="00E170C0"/>
    <w:rsid w:val="00E2654D"/>
    <w:rsid w:val="00E36FC3"/>
    <w:rsid w:val="00E52992"/>
    <w:rsid w:val="00E53E53"/>
    <w:rsid w:val="00E56C71"/>
    <w:rsid w:val="00E634C9"/>
    <w:rsid w:val="00E80519"/>
    <w:rsid w:val="00E87D33"/>
    <w:rsid w:val="00EA1A28"/>
    <w:rsid w:val="00EA7292"/>
    <w:rsid w:val="00EB53C1"/>
    <w:rsid w:val="00ED5723"/>
    <w:rsid w:val="00EE145B"/>
    <w:rsid w:val="00EE75FF"/>
    <w:rsid w:val="00EF6BD9"/>
    <w:rsid w:val="00EF7902"/>
    <w:rsid w:val="00F153FC"/>
    <w:rsid w:val="00F36955"/>
    <w:rsid w:val="00F42913"/>
    <w:rsid w:val="00F453DD"/>
    <w:rsid w:val="00F530FC"/>
    <w:rsid w:val="00F54C9B"/>
    <w:rsid w:val="00F56EE8"/>
    <w:rsid w:val="00FA021A"/>
    <w:rsid w:val="00FA59E1"/>
    <w:rsid w:val="00FC3135"/>
    <w:rsid w:val="00FC4232"/>
    <w:rsid w:val="00FC4B55"/>
    <w:rsid w:val="00FE16AE"/>
    <w:rsid w:val="00FE2F55"/>
    <w:rsid w:val="00FE42C6"/>
    <w:rsid w:val="00FE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1A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8091A"/>
    <w:pPr>
      <w:keepNext/>
      <w:tabs>
        <w:tab w:val="num" w:pos="0"/>
        <w:tab w:val="left" w:pos="13392"/>
      </w:tabs>
      <w:suppressAutoHyphens/>
      <w:spacing w:after="0" w:line="240" w:lineRule="auto"/>
      <w:ind w:left="432" w:hanging="432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91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rsid w:val="0058091A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8091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qFormat/>
    <w:rsid w:val="0058091A"/>
    <w:pPr>
      <w:suppressAutoHyphens/>
      <w:ind w:firstLine="709"/>
      <w:jc w:val="left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58091A"/>
    <w:pPr>
      <w:suppressAutoHyphens/>
      <w:spacing w:before="280" w:after="280" w:line="240" w:lineRule="auto"/>
      <w:ind w:firstLine="709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8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9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1gif">
    <w:name w:val="msonormalbullet1.gif"/>
    <w:basedOn w:val="a"/>
    <w:rsid w:val="00CB3B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22C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5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22C7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2F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F78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84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84A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84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84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6142EE"/>
    <w:pPr>
      <w:ind w:left="720"/>
      <w:contextualSpacing/>
    </w:pPr>
  </w:style>
  <w:style w:type="paragraph" w:customStyle="1" w:styleId="ConsPlusNonformat">
    <w:name w:val="ConsPlusNonformat"/>
    <w:rsid w:val="00B412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bullet1gif">
    <w:name w:val="consplusnormalbullet1.gif"/>
    <w:basedOn w:val="a"/>
    <w:rsid w:val="00D474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bullet2gif">
    <w:name w:val="consplusnormalbullet2.gif"/>
    <w:basedOn w:val="a"/>
    <w:rsid w:val="00D474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bullet3gif">
    <w:name w:val="consplusnormalbullet3.gif"/>
    <w:basedOn w:val="a"/>
    <w:rsid w:val="00D474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1A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8091A"/>
    <w:pPr>
      <w:keepNext/>
      <w:tabs>
        <w:tab w:val="num" w:pos="0"/>
        <w:tab w:val="left" w:pos="13392"/>
      </w:tabs>
      <w:suppressAutoHyphens/>
      <w:spacing w:after="0" w:line="240" w:lineRule="auto"/>
      <w:ind w:left="432" w:hanging="432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91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rsid w:val="0058091A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8091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qFormat/>
    <w:rsid w:val="0058091A"/>
    <w:pPr>
      <w:suppressAutoHyphens/>
      <w:ind w:firstLine="709"/>
      <w:jc w:val="left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58091A"/>
    <w:pPr>
      <w:suppressAutoHyphens/>
      <w:spacing w:before="280" w:after="280" w:line="240" w:lineRule="auto"/>
      <w:ind w:firstLine="709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8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9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1gif">
    <w:name w:val="msonormalbullet1.gif"/>
    <w:basedOn w:val="a"/>
    <w:rsid w:val="00CB3B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22C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5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22C7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2F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F78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84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84A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84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84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6142EE"/>
    <w:pPr>
      <w:ind w:left="720"/>
      <w:contextualSpacing/>
    </w:pPr>
  </w:style>
  <w:style w:type="paragraph" w:customStyle="1" w:styleId="ConsPlusNonformat">
    <w:name w:val="ConsPlusNonformat"/>
    <w:rsid w:val="00B412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bullet1gif">
    <w:name w:val="consplusnormalbullet1.gif"/>
    <w:basedOn w:val="a"/>
    <w:rsid w:val="00D474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bullet2gif">
    <w:name w:val="consplusnormalbullet2.gif"/>
    <w:basedOn w:val="a"/>
    <w:rsid w:val="00D474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bullet3gif">
    <w:name w:val="consplusnormalbullet3.gif"/>
    <w:basedOn w:val="a"/>
    <w:rsid w:val="00D474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2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81208-8174-4D53-B8E4-8D580FF4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Тамуся</dc:creator>
  <cp:lastModifiedBy>adik6</cp:lastModifiedBy>
  <cp:revision>2</cp:revision>
  <cp:lastPrinted>2019-07-16T09:37:00Z</cp:lastPrinted>
  <dcterms:created xsi:type="dcterms:W3CDTF">2019-07-16T11:10:00Z</dcterms:created>
  <dcterms:modified xsi:type="dcterms:W3CDTF">2019-07-16T11:10:00Z</dcterms:modified>
</cp:coreProperties>
</file>